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22CE" w14:textId="7C948A47" w:rsidR="00616D6D" w:rsidRPr="003C3C30" w:rsidRDefault="00616D6D" w:rsidP="00616D6D">
      <w:pPr>
        <w:pStyle w:val="Normal-Dato"/>
      </w:pPr>
      <w:bookmarkStart w:id="0" w:name="bmkOversætDATO"/>
      <w:bookmarkStart w:id="1" w:name="_GoBack"/>
      <w:bookmarkEnd w:id="1"/>
      <w:r>
        <w:t xml:space="preserve">DATO </w:t>
      </w:r>
      <w:bookmarkEnd w:id="0"/>
      <w:r>
        <w:t>/</w:t>
      </w:r>
      <w:r w:rsidR="001355F4">
        <w:t xml:space="preserve"> </w:t>
      </w:r>
      <w:r w:rsidR="00131970">
        <w:t>30</w:t>
      </w:r>
      <w:r w:rsidR="001355F4">
        <w:t>.</w:t>
      </w:r>
      <w:r w:rsidR="00131970">
        <w:t>01</w:t>
      </w:r>
      <w:r w:rsidR="00FF4619">
        <w:t>.201</w:t>
      </w:r>
      <w:r w:rsidR="00131970">
        <w:t>8</w:t>
      </w:r>
    </w:p>
    <w:p w14:paraId="46DC08C9" w14:textId="77777777" w:rsidR="00C5507C" w:rsidRPr="00883AC3" w:rsidRDefault="00C5507C" w:rsidP="00C5507C">
      <w:pPr>
        <w:pStyle w:val="Normal-Dato"/>
      </w:pPr>
      <w:bookmarkStart w:id="2" w:name="DIFbmkADInitials"/>
      <w:r w:rsidRPr="00883AC3">
        <w:t xml:space="preserve">REF / </w:t>
      </w:r>
      <w:r w:rsidR="009635D3">
        <w:rPr>
          <w:b w:val="0"/>
        </w:rPr>
        <w:t>bentes</w:t>
      </w:r>
      <w:r w:rsidRPr="006C3373">
        <w:rPr>
          <w:b w:val="0"/>
        </w:rPr>
        <w:t xml:space="preserve"> </w:t>
      </w:r>
    </w:p>
    <w:bookmarkEnd w:id="2"/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 w:rsidRPr="00C97C73" w14:paraId="662D5623" w14:textId="77777777">
        <w:trPr>
          <w:trHeight w:val="1120"/>
        </w:trPr>
        <w:tc>
          <w:tcPr>
            <w:tcW w:w="7560" w:type="dxa"/>
          </w:tcPr>
          <w:p w14:paraId="0249D998" w14:textId="77777777" w:rsidR="00616D6D" w:rsidRPr="00C97C73" w:rsidRDefault="00616D6D" w:rsidP="00616D6D">
            <w:pPr>
              <w:pStyle w:val="Normal-Dato"/>
            </w:pPr>
          </w:p>
        </w:tc>
      </w:tr>
      <w:tr w:rsidR="00616D6D" w14:paraId="621E43F6" w14:textId="77777777">
        <w:trPr>
          <w:trHeight w:hRule="exact" w:val="1332"/>
        </w:trPr>
        <w:tc>
          <w:tcPr>
            <w:tcW w:w="7560" w:type="dxa"/>
          </w:tcPr>
          <w:p w14:paraId="744E6637" w14:textId="77777777" w:rsidR="00616D6D" w:rsidRPr="00D06CB7" w:rsidRDefault="003B3ED5" w:rsidP="00616D6D">
            <w:pPr>
              <w:pStyle w:val="Normal-Notat"/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Referat</w:t>
            </w:r>
          </w:p>
          <w:p w14:paraId="7EB4333A" w14:textId="77777777" w:rsidR="00616D6D" w:rsidRDefault="00616D6D" w:rsidP="00616D6D"/>
        </w:tc>
      </w:tr>
    </w:tbl>
    <w:p w14:paraId="3E221301" w14:textId="77777777" w:rsidR="00616D6D" w:rsidRDefault="00616D6D" w:rsidP="00A6413D"/>
    <w:p w14:paraId="3C3FD0A6" w14:textId="77777777" w:rsidR="00616D6D" w:rsidRDefault="00616D6D" w:rsidP="00A6413D"/>
    <w:p w14:paraId="77344E7D" w14:textId="77777777" w:rsidR="003B3ED5" w:rsidRPr="00FB6ECD" w:rsidRDefault="003B3ED5" w:rsidP="008501D9">
      <w:pPr>
        <w:pStyle w:val="Brdtekst"/>
        <w:spacing w:line="240" w:lineRule="auto"/>
        <w:rPr>
          <w:rFonts w:ascii="Verdana" w:hAnsi="Verdana"/>
          <w:b w:val="0"/>
        </w:rPr>
      </w:pPr>
      <w:r w:rsidRPr="00FB6ECD">
        <w:rPr>
          <w:rFonts w:ascii="Verdana" w:hAnsi="Verdana"/>
          <w:bCs w:val="0"/>
          <w:lang w:eastAsia="da-DK"/>
        </w:rPr>
        <w:t xml:space="preserve">Referat af møde i Museumsrådet </w:t>
      </w:r>
      <w:r w:rsidR="00131970">
        <w:rPr>
          <w:rFonts w:ascii="Verdana" w:hAnsi="Verdana"/>
          <w:bCs w:val="0"/>
          <w:lang w:eastAsia="da-DK"/>
        </w:rPr>
        <w:t>man</w:t>
      </w:r>
      <w:r w:rsidR="009635D3">
        <w:rPr>
          <w:rFonts w:ascii="Verdana" w:hAnsi="Verdana"/>
          <w:bCs w:val="0"/>
          <w:lang w:eastAsia="da-DK"/>
        </w:rPr>
        <w:t>d</w:t>
      </w:r>
      <w:r>
        <w:rPr>
          <w:rFonts w:ascii="Verdana" w:hAnsi="Verdana"/>
          <w:bCs w:val="0"/>
          <w:lang w:eastAsia="da-DK"/>
        </w:rPr>
        <w:t>ag</w:t>
      </w:r>
      <w:r w:rsidRPr="00FB6ECD">
        <w:rPr>
          <w:rFonts w:ascii="Verdana" w:hAnsi="Verdana"/>
          <w:bCs w:val="0"/>
          <w:lang w:eastAsia="da-DK"/>
        </w:rPr>
        <w:t xml:space="preserve"> den </w:t>
      </w:r>
      <w:r w:rsidR="00131970">
        <w:rPr>
          <w:rFonts w:ascii="Verdana" w:hAnsi="Verdana"/>
          <w:bCs w:val="0"/>
          <w:lang w:eastAsia="da-DK"/>
        </w:rPr>
        <w:t>29</w:t>
      </w:r>
      <w:r w:rsidRPr="00FB6ECD">
        <w:rPr>
          <w:rFonts w:ascii="Verdana" w:hAnsi="Verdana"/>
          <w:bCs w:val="0"/>
          <w:lang w:eastAsia="da-DK"/>
        </w:rPr>
        <w:t xml:space="preserve">. </w:t>
      </w:r>
      <w:r w:rsidR="00131970">
        <w:rPr>
          <w:rFonts w:ascii="Verdana" w:hAnsi="Verdana"/>
          <w:bCs w:val="0"/>
          <w:lang w:eastAsia="da-DK"/>
        </w:rPr>
        <w:t>janua</w:t>
      </w:r>
      <w:r w:rsidR="001355F4">
        <w:rPr>
          <w:rFonts w:ascii="Verdana" w:hAnsi="Verdana"/>
          <w:bCs w:val="0"/>
          <w:lang w:eastAsia="da-DK"/>
        </w:rPr>
        <w:t>r</w:t>
      </w:r>
      <w:r w:rsidRPr="00FB6ECD">
        <w:rPr>
          <w:rFonts w:ascii="Verdana" w:hAnsi="Verdana"/>
          <w:bCs w:val="0"/>
          <w:lang w:eastAsia="da-DK"/>
        </w:rPr>
        <w:t xml:space="preserve"> 20</w:t>
      </w:r>
      <w:r w:rsidR="00FF4619">
        <w:rPr>
          <w:rFonts w:ascii="Verdana" w:hAnsi="Verdana"/>
          <w:bCs w:val="0"/>
          <w:lang w:eastAsia="da-DK"/>
        </w:rPr>
        <w:t>1</w:t>
      </w:r>
      <w:r w:rsidR="00131970">
        <w:rPr>
          <w:rFonts w:ascii="Verdana" w:hAnsi="Verdana"/>
          <w:bCs w:val="0"/>
          <w:lang w:eastAsia="da-DK"/>
        </w:rPr>
        <w:t>8</w:t>
      </w:r>
      <w:r w:rsidRPr="00FB6ECD">
        <w:rPr>
          <w:rFonts w:ascii="Verdana" w:hAnsi="Verdana"/>
          <w:bCs w:val="0"/>
          <w:lang w:eastAsia="da-DK"/>
        </w:rPr>
        <w:t xml:space="preserve">, </w:t>
      </w:r>
      <w:r>
        <w:rPr>
          <w:rFonts w:ascii="Verdana" w:hAnsi="Verdana"/>
          <w:bCs w:val="0"/>
          <w:lang w:eastAsia="da-DK"/>
        </w:rPr>
        <w:br/>
      </w:r>
      <w:r w:rsidRPr="00FB6ECD">
        <w:rPr>
          <w:rFonts w:ascii="Verdana" w:hAnsi="Verdana"/>
          <w:bCs w:val="0"/>
          <w:lang w:eastAsia="da-DK"/>
        </w:rPr>
        <w:t xml:space="preserve">kl. </w:t>
      </w:r>
      <w:r w:rsidR="009635D3">
        <w:rPr>
          <w:rFonts w:ascii="Verdana" w:hAnsi="Verdana"/>
          <w:bCs w:val="0"/>
          <w:lang w:eastAsia="da-DK"/>
        </w:rPr>
        <w:t>1</w:t>
      </w:r>
      <w:r w:rsidR="001355F4">
        <w:rPr>
          <w:rFonts w:ascii="Verdana" w:hAnsi="Verdana"/>
          <w:bCs w:val="0"/>
          <w:lang w:eastAsia="da-DK"/>
        </w:rPr>
        <w:t>4</w:t>
      </w:r>
      <w:r w:rsidR="00FF4619">
        <w:rPr>
          <w:rFonts w:ascii="Verdana" w:hAnsi="Verdana"/>
          <w:bCs w:val="0"/>
          <w:lang w:eastAsia="da-DK"/>
        </w:rPr>
        <w:t>.00</w:t>
      </w:r>
      <w:r w:rsidRPr="00FB6ECD">
        <w:rPr>
          <w:rFonts w:ascii="Verdana" w:hAnsi="Verdana"/>
          <w:bCs w:val="0"/>
          <w:lang w:eastAsia="da-DK"/>
        </w:rPr>
        <w:t xml:space="preserve"> på Det Danske Filminstitut</w:t>
      </w:r>
      <w:r w:rsidR="008501D9">
        <w:rPr>
          <w:rFonts w:ascii="Verdana" w:hAnsi="Verdana"/>
          <w:bCs w:val="0"/>
          <w:lang w:eastAsia="da-DK"/>
        </w:rPr>
        <w:br/>
      </w:r>
      <w:r w:rsidR="008501D9">
        <w:rPr>
          <w:rFonts w:ascii="Verdana" w:hAnsi="Verdana"/>
          <w:bCs w:val="0"/>
          <w:lang w:eastAsia="da-DK"/>
        </w:rPr>
        <w:br/>
      </w:r>
    </w:p>
    <w:p w14:paraId="2CB3F79D" w14:textId="77777777" w:rsidR="00AC48E2" w:rsidRDefault="003B3ED5" w:rsidP="00FF4619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  <w:r w:rsidRPr="00FB6ECD">
        <w:rPr>
          <w:rFonts w:ascii="Verdana" w:hAnsi="Verdana"/>
          <w:sz w:val="20"/>
          <w:szCs w:val="20"/>
        </w:rPr>
        <w:t>Til stede:</w:t>
      </w:r>
      <w:r w:rsidRPr="00FB6ECD">
        <w:rPr>
          <w:rFonts w:ascii="Verdana" w:hAnsi="Verdana"/>
          <w:sz w:val="20"/>
          <w:szCs w:val="20"/>
        </w:rPr>
        <w:tab/>
      </w:r>
      <w:r w:rsidR="00FF4619">
        <w:rPr>
          <w:rFonts w:ascii="Verdana" w:hAnsi="Verdana"/>
          <w:sz w:val="20"/>
          <w:szCs w:val="20"/>
        </w:rPr>
        <w:t>Christian Isak Thorsen (CIK)</w:t>
      </w:r>
      <w:r w:rsidR="00E23555">
        <w:rPr>
          <w:rFonts w:ascii="Verdana" w:hAnsi="Verdana"/>
          <w:sz w:val="20"/>
          <w:szCs w:val="20"/>
        </w:rPr>
        <w:t xml:space="preserve">, formand, </w:t>
      </w:r>
      <w:r w:rsidR="00AA07BD">
        <w:rPr>
          <w:rFonts w:ascii="Verdana" w:hAnsi="Verdana"/>
          <w:sz w:val="20"/>
          <w:szCs w:val="20"/>
        </w:rPr>
        <w:t xml:space="preserve">Gitte Smed (GS) </w:t>
      </w:r>
      <w:r w:rsidR="00E23555">
        <w:rPr>
          <w:rFonts w:ascii="Verdana" w:hAnsi="Verdana"/>
          <w:sz w:val="20"/>
          <w:szCs w:val="20"/>
        </w:rPr>
        <w:t xml:space="preserve">næstformand, </w:t>
      </w:r>
      <w:r w:rsidR="00FF4619">
        <w:rPr>
          <w:rFonts w:ascii="Verdana" w:hAnsi="Verdana"/>
          <w:sz w:val="20"/>
          <w:szCs w:val="20"/>
        </w:rPr>
        <w:t xml:space="preserve">Erik Crone (EC), </w:t>
      </w:r>
      <w:r w:rsidR="00131970" w:rsidRPr="00E6056F">
        <w:rPr>
          <w:rFonts w:ascii="Verdana" w:hAnsi="Verdana"/>
          <w:sz w:val="20"/>
          <w:szCs w:val="20"/>
        </w:rPr>
        <w:t>Jakob Isak Nielsen</w:t>
      </w:r>
      <w:r w:rsidR="00131970">
        <w:rPr>
          <w:rFonts w:ascii="Verdana" w:hAnsi="Verdana"/>
          <w:sz w:val="20"/>
          <w:szCs w:val="20"/>
        </w:rPr>
        <w:t xml:space="preserve"> (JIN)</w:t>
      </w:r>
      <w:r>
        <w:rPr>
          <w:rFonts w:ascii="Verdana" w:hAnsi="Verdana"/>
          <w:sz w:val="20"/>
          <w:szCs w:val="20"/>
        </w:rPr>
        <w:t>,</w:t>
      </w:r>
      <w:r w:rsidRPr="00E6056F">
        <w:rPr>
          <w:rFonts w:ascii="Verdana" w:hAnsi="Verdana"/>
          <w:sz w:val="20"/>
          <w:szCs w:val="20"/>
        </w:rPr>
        <w:t xml:space="preserve"> </w:t>
      </w:r>
      <w:r w:rsidR="008501D9">
        <w:rPr>
          <w:rFonts w:ascii="Verdana" w:hAnsi="Verdana"/>
          <w:sz w:val="20"/>
          <w:szCs w:val="20"/>
        </w:rPr>
        <w:t>Jakob Buhl Vestergaard (JBV)</w:t>
      </w:r>
      <w:r>
        <w:rPr>
          <w:rFonts w:ascii="Verdana" w:hAnsi="Verdana"/>
          <w:sz w:val="20"/>
          <w:szCs w:val="20"/>
        </w:rPr>
        <w:t>,</w:t>
      </w:r>
      <w:r w:rsidRPr="00FB6ECD">
        <w:rPr>
          <w:rFonts w:ascii="Verdana" w:hAnsi="Verdana"/>
          <w:sz w:val="20"/>
          <w:szCs w:val="20"/>
        </w:rPr>
        <w:t xml:space="preserve"> DFI</w:t>
      </w:r>
      <w:r w:rsidR="00131970">
        <w:rPr>
          <w:rFonts w:ascii="Verdana" w:hAnsi="Verdana"/>
          <w:sz w:val="20"/>
          <w:szCs w:val="20"/>
        </w:rPr>
        <w:t>, Pernille Schütz (PS), DFI (pkt. 1)</w:t>
      </w:r>
    </w:p>
    <w:p w14:paraId="0F2F1296" w14:textId="77777777" w:rsidR="001355F4" w:rsidRDefault="001355F4" w:rsidP="00FF4619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</w:p>
    <w:p w14:paraId="1BE8C216" w14:textId="77777777" w:rsidR="001355F4" w:rsidRDefault="001355F4" w:rsidP="00FF4619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Afbud:</w:t>
      </w:r>
      <w:r>
        <w:rPr>
          <w:rFonts w:ascii="Verdana" w:hAnsi="Verdana"/>
          <w:sz w:val="20"/>
          <w:szCs w:val="20"/>
        </w:rPr>
        <w:tab/>
      </w:r>
      <w:r w:rsidR="00131970" w:rsidRPr="00E6056F">
        <w:rPr>
          <w:rFonts w:ascii="Verdana" w:hAnsi="Verdana"/>
          <w:sz w:val="20"/>
          <w:szCs w:val="20"/>
        </w:rPr>
        <w:t>Ida Brændholt Lundgaard</w:t>
      </w:r>
      <w:r w:rsidR="00131970">
        <w:rPr>
          <w:rFonts w:ascii="Verdana" w:hAnsi="Verdana"/>
          <w:sz w:val="20"/>
          <w:szCs w:val="20"/>
        </w:rPr>
        <w:t xml:space="preserve"> (IBL) og Mette Hjort, DFI bestyrelse</w:t>
      </w:r>
    </w:p>
    <w:p w14:paraId="4B6A854E" w14:textId="77777777" w:rsidR="00887653" w:rsidRDefault="00887653" w:rsidP="003B3ED5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</w:p>
    <w:p w14:paraId="5088EDD5" w14:textId="77777777" w:rsidR="003B3ED5" w:rsidRPr="00FB6ECD" w:rsidRDefault="003B3ED5" w:rsidP="003B3ED5">
      <w:pPr>
        <w:spacing w:line="240" w:lineRule="auto"/>
        <w:ind w:left="993" w:hanging="993"/>
        <w:rPr>
          <w:rFonts w:ascii="Verdana" w:hAnsi="Verdana"/>
          <w:sz w:val="20"/>
          <w:szCs w:val="20"/>
        </w:rPr>
      </w:pPr>
      <w:r w:rsidRPr="00FB6ECD">
        <w:rPr>
          <w:rFonts w:ascii="Verdana" w:hAnsi="Verdana"/>
          <w:sz w:val="20"/>
          <w:szCs w:val="20"/>
        </w:rPr>
        <w:t xml:space="preserve">Referent: </w:t>
      </w:r>
      <w:r w:rsidRPr="00FB6ECD">
        <w:rPr>
          <w:rFonts w:ascii="Verdana" w:hAnsi="Verdana"/>
          <w:sz w:val="20"/>
          <w:szCs w:val="20"/>
        </w:rPr>
        <w:tab/>
      </w:r>
      <w:r w:rsidR="00355424">
        <w:rPr>
          <w:rFonts w:ascii="Verdana" w:hAnsi="Verdana"/>
          <w:sz w:val="20"/>
          <w:szCs w:val="20"/>
        </w:rPr>
        <w:t>Bente Strandhøj</w:t>
      </w:r>
      <w:r w:rsidR="003A223A">
        <w:rPr>
          <w:rFonts w:ascii="Verdana" w:hAnsi="Verdana"/>
          <w:sz w:val="20"/>
          <w:szCs w:val="20"/>
        </w:rPr>
        <w:t xml:space="preserve"> </w:t>
      </w:r>
      <w:r w:rsidR="00C20EC8">
        <w:rPr>
          <w:rFonts w:ascii="Verdana" w:hAnsi="Verdana"/>
          <w:sz w:val="20"/>
          <w:szCs w:val="20"/>
        </w:rPr>
        <w:t>(</w:t>
      </w:r>
      <w:r w:rsidR="003A223A">
        <w:rPr>
          <w:rFonts w:ascii="Verdana" w:hAnsi="Verdana"/>
          <w:sz w:val="20"/>
          <w:szCs w:val="20"/>
        </w:rPr>
        <w:t>BS</w:t>
      </w:r>
      <w:r w:rsidR="00C20EC8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</w:t>
      </w:r>
      <w:r w:rsidRPr="00FB6ECD">
        <w:rPr>
          <w:rFonts w:ascii="Verdana" w:hAnsi="Verdana"/>
          <w:sz w:val="20"/>
          <w:szCs w:val="20"/>
        </w:rPr>
        <w:t>DFI</w:t>
      </w:r>
    </w:p>
    <w:p w14:paraId="3018DED2" w14:textId="77777777" w:rsidR="003B3ED5" w:rsidRPr="00FB6ECD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4528DAFB" w14:textId="77777777" w:rsidR="003B3ED5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4B65ADF8" w14:textId="77777777" w:rsidR="003B3ED5" w:rsidRPr="00FB6ECD" w:rsidRDefault="003B3ED5" w:rsidP="003B3ED5">
      <w:pPr>
        <w:spacing w:line="240" w:lineRule="auto"/>
        <w:rPr>
          <w:rFonts w:ascii="Verdana" w:hAnsi="Verdana"/>
          <w:b/>
          <w:sz w:val="20"/>
          <w:szCs w:val="20"/>
        </w:rPr>
      </w:pPr>
      <w:r w:rsidRPr="00FB6ECD">
        <w:rPr>
          <w:rFonts w:ascii="Verdana" w:hAnsi="Verdana"/>
          <w:b/>
          <w:sz w:val="20"/>
          <w:szCs w:val="20"/>
        </w:rPr>
        <w:t>Dagsorden:</w:t>
      </w:r>
    </w:p>
    <w:p w14:paraId="16CFD452" w14:textId="77777777" w:rsidR="003B3ED5" w:rsidRPr="00FB6ECD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3E10FD5E" w14:textId="77777777" w:rsidR="00131970" w:rsidRDefault="001355F4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 xml:space="preserve">Orientering </w:t>
      </w:r>
      <w:r w:rsidR="00131970">
        <w:rPr>
          <w:rFonts w:ascii="Verdana" w:hAnsi="Verdana"/>
          <w:sz w:val="20"/>
          <w:szCs w:val="20"/>
          <w:lang w:eastAsia="da-DK"/>
        </w:rPr>
        <w:t>om biblioteket og Cinemateket v/cinematekschef Pernille Schütz</w:t>
      </w:r>
    </w:p>
    <w:p w14:paraId="2CD4E61A" w14:textId="77777777" w:rsidR="00131970" w:rsidRDefault="00131970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Opsamling, orientering og visioner</w:t>
      </w:r>
    </w:p>
    <w:p w14:paraId="7E8C3CF2" w14:textId="77777777" w:rsidR="00131970" w:rsidRDefault="00131970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Fortsat dialog om rettigheder til Palladiumfilmene</w:t>
      </w:r>
    </w:p>
    <w:p w14:paraId="650B1762" w14:textId="77777777" w:rsidR="009C7AE2" w:rsidRDefault="00131970" w:rsidP="00131970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Koordinering vedr. fondsmidler</w:t>
      </w:r>
    </w:p>
    <w:p w14:paraId="758CF406" w14:textId="77777777" w:rsidR="00131970" w:rsidRDefault="00FF4619" w:rsidP="00FF4619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da-DK"/>
        </w:rPr>
        <w:t>Eventuelt</w:t>
      </w:r>
    </w:p>
    <w:p w14:paraId="3B7A79D3" w14:textId="77777777" w:rsidR="003B3ED5" w:rsidRPr="00294BB1" w:rsidRDefault="00131970" w:rsidP="00FF4619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da-DK"/>
        </w:rPr>
        <w:t>Næste møde</w:t>
      </w:r>
      <w:r w:rsidR="00FF4619">
        <w:rPr>
          <w:rFonts w:ascii="Verdana" w:hAnsi="Verdana"/>
          <w:sz w:val="20"/>
          <w:szCs w:val="20"/>
          <w:lang w:eastAsia="da-DK"/>
        </w:rPr>
        <w:br/>
      </w:r>
    </w:p>
    <w:p w14:paraId="64A06001" w14:textId="3E25D8BF" w:rsidR="003B3ED5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778FE3B9" w14:textId="77777777" w:rsidR="00507F0A" w:rsidRPr="008265EC" w:rsidRDefault="00FF4619" w:rsidP="008265E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  <w:r w:rsidR="00131970">
        <w:rPr>
          <w:rFonts w:ascii="Verdana" w:hAnsi="Verdana"/>
          <w:b/>
          <w:sz w:val="20"/>
          <w:szCs w:val="20"/>
        </w:rPr>
        <w:t>Orientering om biblioteket og Cinemateket v/cinematekschef Pernille Schütz</w:t>
      </w:r>
    </w:p>
    <w:p w14:paraId="6620167B" w14:textId="77777777" w:rsidR="00507F0A" w:rsidRDefault="00507F0A">
      <w:pPr>
        <w:spacing w:line="240" w:lineRule="auto"/>
        <w:rPr>
          <w:rFonts w:ascii="Verdana" w:hAnsi="Verdana"/>
          <w:sz w:val="20"/>
          <w:szCs w:val="20"/>
        </w:rPr>
      </w:pPr>
    </w:p>
    <w:p w14:paraId="497E4BF4" w14:textId="57C23A6B" w:rsidR="00825B18" w:rsidRDefault="00F53DE3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PS omdelte et </w:t>
      </w:r>
      <w:proofErr w:type="spellStart"/>
      <w:r>
        <w:rPr>
          <w:rFonts w:ascii="Verdana" w:hAnsi="Verdana"/>
          <w:sz w:val="20"/>
          <w:szCs w:val="20"/>
        </w:rPr>
        <w:t>fact-</w:t>
      </w:r>
      <w:r w:rsidR="00131970">
        <w:rPr>
          <w:rFonts w:ascii="Verdana" w:hAnsi="Verdana"/>
          <w:sz w:val="20"/>
          <w:szCs w:val="20"/>
        </w:rPr>
        <w:t>sheet</w:t>
      </w:r>
      <w:proofErr w:type="spellEnd"/>
      <w:r w:rsidR="00131970">
        <w:rPr>
          <w:rFonts w:ascii="Verdana" w:hAnsi="Verdana"/>
          <w:sz w:val="20"/>
          <w:szCs w:val="20"/>
        </w:rPr>
        <w:t xml:space="preserve"> </w:t>
      </w:r>
      <w:r w:rsidR="00825B18">
        <w:rPr>
          <w:rFonts w:ascii="Verdana" w:hAnsi="Verdana"/>
          <w:sz w:val="20"/>
          <w:szCs w:val="20"/>
        </w:rPr>
        <w:t>over</w:t>
      </w:r>
      <w:r w:rsidR="00131970">
        <w:rPr>
          <w:rFonts w:ascii="Verdana" w:hAnsi="Verdana"/>
          <w:sz w:val="20"/>
          <w:szCs w:val="20"/>
        </w:rPr>
        <w:t xml:space="preserve"> benyttelsen af </w:t>
      </w:r>
      <w:r w:rsidR="00825B18">
        <w:rPr>
          <w:rFonts w:ascii="Verdana" w:hAnsi="Verdana"/>
          <w:sz w:val="20"/>
          <w:szCs w:val="20"/>
        </w:rPr>
        <w:t xml:space="preserve">samlingerne i biblioteket og visninger i </w:t>
      </w:r>
      <w:r w:rsidR="006158B5">
        <w:rPr>
          <w:rFonts w:ascii="Verdana" w:hAnsi="Verdana"/>
          <w:sz w:val="20"/>
          <w:szCs w:val="20"/>
        </w:rPr>
        <w:t>Cinemateket i Gothersgade</w:t>
      </w:r>
      <w:r w:rsidR="00825B18">
        <w:rPr>
          <w:rFonts w:ascii="Verdana" w:hAnsi="Verdana"/>
          <w:sz w:val="20"/>
          <w:szCs w:val="20"/>
        </w:rPr>
        <w:t xml:space="preserve"> og rundt om i landet.</w:t>
      </w:r>
      <w:r w:rsidR="00825B18">
        <w:rPr>
          <w:rFonts w:ascii="Verdana" w:hAnsi="Verdana"/>
          <w:sz w:val="20"/>
          <w:szCs w:val="20"/>
        </w:rPr>
        <w:br/>
      </w:r>
      <w:r w:rsidR="00825B18">
        <w:rPr>
          <w:rFonts w:ascii="Verdana" w:hAnsi="Verdana"/>
          <w:sz w:val="20"/>
          <w:szCs w:val="20"/>
        </w:rPr>
        <w:br/>
        <w:t xml:space="preserve">Herefter uddybede hun tallene og gennemgik nogle af de </w:t>
      </w:r>
      <w:r w:rsidR="006158B5">
        <w:rPr>
          <w:rFonts w:ascii="Verdana" w:hAnsi="Verdana"/>
          <w:sz w:val="20"/>
          <w:szCs w:val="20"/>
        </w:rPr>
        <w:t xml:space="preserve">ambitioner og </w:t>
      </w:r>
      <w:r w:rsidR="00825B18">
        <w:rPr>
          <w:rFonts w:ascii="Verdana" w:hAnsi="Verdana"/>
          <w:sz w:val="20"/>
          <w:szCs w:val="20"/>
        </w:rPr>
        <w:t>tiltag, der er blevet gjort for at tiltrække yderligere publikum.</w:t>
      </w:r>
      <w:r w:rsidR="00825B18">
        <w:rPr>
          <w:rFonts w:ascii="Verdana" w:hAnsi="Verdana"/>
          <w:sz w:val="20"/>
          <w:szCs w:val="20"/>
        </w:rPr>
        <w:br/>
      </w:r>
      <w:r w:rsidR="00825B18">
        <w:rPr>
          <w:rFonts w:ascii="Verdana" w:hAnsi="Verdana"/>
          <w:sz w:val="20"/>
          <w:szCs w:val="20"/>
        </w:rPr>
        <w:br/>
        <w:t xml:space="preserve">CIK understregede vigtigheden af </w:t>
      </w:r>
      <w:proofErr w:type="spellStart"/>
      <w:r w:rsidR="00653D1B">
        <w:rPr>
          <w:rFonts w:ascii="Verdana" w:hAnsi="Verdana"/>
          <w:sz w:val="20"/>
          <w:szCs w:val="20"/>
        </w:rPr>
        <w:t>DFI’s</w:t>
      </w:r>
      <w:proofErr w:type="spellEnd"/>
      <w:r w:rsidR="00653D1B">
        <w:rPr>
          <w:rFonts w:ascii="Verdana" w:hAnsi="Verdana"/>
          <w:sz w:val="20"/>
          <w:szCs w:val="20"/>
        </w:rPr>
        <w:t xml:space="preserve"> bibliotek</w:t>
      </w:r>
      <w:r w:rsidR="00825B1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nu hvor eksempelvis </w:t>
      </w:r>
      <w:r w:rsidR="000B58E7">
        <w:rPr>
          <w:rFonts w:ascii="Verdana" w:hAnsi="Verdana"/>
          <w:sz w:val="20"/>
          <w:szCs w:val="20"/>
        </w:rPr>
        <w:t>fag</w:t>
      </w:r>
      <w:r w:rsidR="00781F33">
        <w:rPr>
          <w:rFonts w:ascii="Verdana" w:hAnsi="Verdana"/>
          <w:sz w:val="20"/>
          <w:szCs w:val="20"/>
        </w:rPr>
        <w:t xml:space="preserve">biblioteket ved </w:t>
      </w:r>
      <w:r>
        <w:rPr>
          <w:rFonts w:ascii="Verdana" w:hAnsi="Verdana"/>
          <w:sz w:val="20"/>
          <w:szCs w:val="20"/>
        </w:rPr>
        <w:t>Afdeling for Film,</w:t>
      </w:r>
      <w:r w:rsidR="00781F33">
        <w:rPr>
          <w:rFonts w:ascii="Verdana" w:hAnsi="Verdana"/>
          <w:sz w:val="20"/>
          <w:szCs w:val="20"/>
        </w:rPr>
        <w:t xml:space="preserve"> Medier og Kommunikation,</w:t>
      </w:r>
      <w:r w:rsidR="00790381">
        <w:rPr>
          <w:rFonts w:ascii="Verdana" w:hAnsi="Verdana"/>
          <w:sz w:val="20"/>
          <w:szCs w:val="20"/>
        </w:rPr>
        <w:t xml:space="preserve"> KU, er underlagt besparelser</w:t>
      </w:r>
      <w:r w:rsidR="00933DC6">
        <w:rPr>
          <w:rFonts w:ascii="Verdana" w:hAnsi="Verdana"/>
          <w:sz w:val="20"/>
          <w:szCs w:val="20"/>
        </w:rPr>
        <w:t xml:space="preserve"> og administrative ændringer</w:t>
      </w:r>
      <w:r w:rsidR="00790381">
        <w:rPr>
          <w:rFonts w:ascii="Verdana" w:hAnsi="Verdana"/>
          <w:sz w:val="20"/>
          <w:szCs w:val="20"/>
        </w:rPr>
        <w:t>.</w:t>
      </w:r>
      <w:r w:rsidR="00781F33">
        <w:rPr>
          <w:rFonts w:ascii="Verdana" w:hAnsi="Verdana"/>
          <w:sz w:val="20"/>
          <w:szCs w:val="20"/>
        </w:rPr>
        <w:br/>
      </w:r>
      <w:r w:rsidR="00781F33">
        <w:rPr>
          <w:rFonts w:ascii="Verdana" w:hAnsi="Verdana"/>
          <w:sz w:val="20"/>
          <w:szCs w:val="20"/>
        </w:rPr>
        <w:br/>
        <w:t>CIK gjorde</w:t>
      </w:r>
      <w:r w:rsidR="00825B18">
        <w:rPr>
          <w:rFonts w:ascii="Verdana" w:hAnsi="Verdana"/>
          <w:sz w:val="20"/>
          <w:szCs w:val="20"/>
        </w:rPr>
        <w:t xml:space="preserve"> opmærksom på no</w:t>
      </w:r>
      <w:r w:rsidR="00781F33">
        <w:rPr>
          <w:rFonts w:ascii="Verdana" w:hAnsi="Verdana"/>
          <w:sz w:val="20"/>
          <w:szCs w:val="20"/>
        </w:rPr>
        <w:t>gle forhold, der,</w:t>
      </w:r>
      <w:r w:rsidR="00825B18">
        <w:rPr>
          <w:rFonts w:ascii="Verdana" w:hAnsi="Verdana"/>
          <w:sz w:val="20"/>
          <w:szCs w:val="20"/>
        </w:rPr>
        <w:t xml:space="preserve"> efter hans mening, kunne forbedre oplevelsen som bruger af biblioteket.</w:t>
      </w:r>
      <w:r w:rsidR="002C4173">
        <w:rPr>
          <w:rFonts w:ascii="Verdana" w:hAnsi="Verdana"/>
          <w:sz w:val="20"/>
          <w:szCs w:val="20"/>
        </w:rPr>
        <w:t xml:space="preserve"> </w:t>
      </w:r>
      <w:r w:rsidR="00825B18">
        <w:rPr>
          <w:rFonts w:ascii="Verdana" w:hAnsi="Verdana"/>
          <w:sz w:val="20"/>
          <w:szCs w:val="20"/>
        </w:rPr>
        <w:t>Han savnede muligheden for fordybelse og koncen</w:t>
      </w:r>
      <w:r w:rsidR="00933DC6">
        <w:rPr>
          <w:rFonts w:ascii="Verdana" w:hAnsi="Verdana"/>
          <w:sz w:val="20"/>
          <w:szCs w:val="20"/>
        </w:rPr>
        <w:t>tration, når man sidder og arbejder med arkivalier</w:t>
      </w:r>
      <w:r w:rsidR="00825B18">
        <w:rPr>
          <w:rFonts w:ascii="Verdana" w:hAnsi="Verdana"/>
          <w:sz w:val="20"/>
          <w:szCs w:val="20"/>
        </w:rPr>
        <w:t xml:space="preserve">. Det kunne </w:t>
      </w:r>
      <w:r w:rsidR="00653D1B">
        <w:rPr>
          <w:rFonts w:ascii="Verdana" w:hAnsi="Verdana"/>
          <w:sz w:val="20"/>
          <w:szCs w:val="20"/>
        </w:rPr>
        <w:t>fx</w:t>
      </w:r>
      <w:r w:rsidR="00825B18">
        <w:rPr>
          <w:rFonts w:ascii="Verdana" w:hAnsi="Verdana"/>
          <w:sz w:val="20"/>
          <w:szCs w:val="20"/>
        </w:rPr>
        <w:t xml:space="preserve"> være noget afskærmning.</w:t>
      </w:r>
      <w:r w:rsidR="00653D1B">
        <w:rPr>
          <w:rFonts w:ascii="Verdana" w:hAnsi="Verdana"/>
          <w:sz w:val="20"/>
          <w:szCs w:val="20"/>
        </w:rPr>
        <w:t xml:space="preserve"> </w:t>
      </w:r>
      <w:r w:rsidR="00825B18">
        <w:rPr>
          <w:rFonts w:ascii="Verdana" w:hAnsi="Verdana"/>
          <w:sz w:val="20"/>
          <w:szCs w:val="20"/>
        </w:rPr>
        <w:t>Dernæst savnede han den direkte adgang til håndbøgerne.</w:t>
      </w:r>
    </w:p>
    <w:p w14:paraId="0D349FF8" w14:textId="77777777" w:rsidR="00825B18" w:rsidRDefault="00825B18" w:rsidP="001355F4">
      <w:pPr>
        <w:spacing w:line="240" w:lineRule="auto"/>
        <w:rPr>
          <w:rFonts w:ascii="Verdana" w:hAnsi="Verdana"/>
          <w:sz w:val="20"/>
          <w:szCs w:val="20"/>
        </w:rPr>
      </w:pPr>
    </w:p>
    <w:p w14:paraId="71394C02" w14:textId="565E4E0D" w:rsidR="00653D1B" w:rsidRDefault="00825B18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PS </w:t>
      </w:r>
      <w:r w:rsidR="00781F33">
        <w:rPr>
          <w:rFonts w:ascii="Verdana" w:hAnsi="Verdana"/>
          <w:sz w:val="20"/>
          <w:szCs w:val="20"/>
        </w:rPr>
        <w:t>lovede at tænke over begge dele.</w:t>
      </w:r>
    </w:p>
    <w:p w14:paraId="2B4F482F" w14:textId="77777777" w:rsidR="00790381" w:rsidRDefault="00790381" w:rsidP="001355F4">
      <w:pPr>
        <w:spacing w:line="240" w:lineRule="auto"/>
        <w:rPr>
          <w:rFonts w:ascii="Verdana" w:hAnsi="Verdana"/>
          <w:sz w:val="20"/>
          <w:szCs w:val="20"/>
        </w:rPr>
      </w:pPr>
    </w:p>
    <w:p w14:paraId="3A23E556" w14:textId="7C6887F1" w:rsidR="00825B18" w:rsidRDefault="00E35513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Rådet udtrykte </w:t>
      </w:r>
      <w:r w:rsidR="000B58E7">
        <w:rPr>
          <w:rFonts w:ascii="Verdana" w:hAnsi="Verdana"/>
          <w:sz w:val="20"/>
          <w:szCs w:val="20"/>
        </w:rPr>
        <w:t>stor tilfredshed med</w:t>
      </w:r>
      <w:r w:rsidR="00EF7DA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at biblioteket</w:t>
      </w:r>
      <w:r w:rsidR="0070112F">
        <w:rPr>
          <w:rFonts w:ascii="Verdana" w:hAnsi="Verdana"/>
          <w:sz w:val="20"/>
          <w:szCs w:val="20"/>
        </w:rPr>
        <w:t xml:space="preserve"> med den nye indgang og åbningstider</w:t>
      </w:r>
      <w:r>
        <w:rPr>
          <w:rFonts w:ascii="Verdana" w:hAnsi="Verdana"/>
          <w:sz w:val="20"/>
          <w:szCs w:val="20"/>
        </w:rPr>
        <w:t xml:space="preserve"> er blevet </w:t>
      </w:r>
      <w:r w:rsidR="004B14EC">
        <w:rPr>
          <w:rFonts w:ascii="Verdana" w:hAnsi="Verdana"/>
          <w:sz w:val="20"/>
          <w:szCs w:val="20"/>
        </w:rPr>
        <w:t xml:space="preserve">åbnet </w:t>
      </w:r>
      <w:r w:rsidR="00F53DE3">
        <w:rPr>
          <w:rFonts w:ascii="Verdana" w:hAnsi="Verdana"/>
          <w:sz w:val="20"/>
          <w:szCs w:val="20"/>
        </w:rPr>
        <w:t xml:space="preserve">endnu mere </w:t>
      </w:r>
      <w:r w:rsidR="004B14EC">
        <w:rPr>
          <w:rFonts w:ascii="Verdana" w:hAnsi="Verdana"/>
          <w:sz w:val="20"/>
          <w:szCs w:val="20"/>
        </w:rPr>
        <w:t>op</w:t>
      </w:r>
      <w:r w:rsidR="00F53DE3">
        <w:rPr>
          <w:rFonts w:ascii="Verdana" w:hAnsi="Verdana"/>
          <w:sz w:val="20"/>
          <w:szCs w:val="20"/>
        </w:rPr>
        <w:t xml:space="preserve"> for brugerne</w:t>
      </w:r>
      <w:r w:rsidR="004B14EC">
        <w:rPr>
          <w:rFonts w:ascii="Verdana" w:hAnsi="Verdana"/>
          <w:sz w:val="20"/>
          <w:szCs w:val="20"/>
        </w:rPr>
        <w:t xml:space="preserve"> og </w:t>
      </w:r>
      <w:r w:rsidR="00F53DE3">
        <w:rPr>
          <w:rFonts w:ascii="Verdana" w:hAnsi="Verdana"/>
          <w:sz w:val="20"/>
          <w:szCs w:val="20"/>
        </w:rPr>
        <w:t xml:space="preserve">med </w:t>
      </w:r>
      <w:r w:rsidR="004B14EC">
        <w:rPr>
          <w:rFonts w:ascii="Verdana" w:hAnsi="Verdana"/>
          <w:sz w:val="20"/>
          <w:szCs w:val="20"/>
        </w:rPr>
        <w:t>Cinematekets fortsatte fremgang</w:t>
      </w:r>
      <w:r w:rsidR="00F53DE3">
        <w:rPr>
          <w:rFonts w:ascii="Verdana" w:hAnsi="Verdana"/>
          <w:sz w:val="20"/>
          <w:szCs w:val="20"/>
        </w:rPr>
        <w:t>.</w:t>
      </w:r>
      <w:r w:rsidR="00EF7DA5">
        <w:rPr>
          <w:rFonts w:ascii="Verdana" w:hAnsi="Verdana"/>
          <w:sz w:val="20"/>
          <w:szCs w:val="20"/>
        </w:rPr>
        <w:t xml:space="preserve"> </w:t>
      </w:r>
    </w:p>
    <w:p w14:paraId="43985141" w14:textId="77777777" w:rsidR="00686E87" w:rsidRDefault="00686E87" w:rsidP="001355F4">
      <w:pPr>
        <w:spacing w:line="240" w:lineRule="auto"/>
        <w:rPr>
          <w:rFonts w:ascii="Verdana" w:hAnsi="Verdana"/>
          <w:sz w:val="20"/>
          <w:szCs w:val="20"/>
        </w:rPr>
      </w:pPr>
    </w:p>
    <w:p w14:paraId="4571FEC2" w14:textId="284E2CB3" w:rsidR="00683BB7" w:rsidRDefault="00825B1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Herefter takkede CIK Pernille for </w:t>
      </w:r>
      <w:r w:rsidR="001F3EB6">
        <w:rPr>
          <w:rFonts w:ascii="Verdana" w:hAnsi="Verdana"/>
          <w:sz w:val="20"/>
          <w:szCs w:val="20"/>
        </w:rPr>
        <w:t>orienteringen.</w:t>
      </w:r>
    </w:p>
    <w:p w14:paraId="63484042" w14:textId="77777777" w:rsidR="0063618B" w:rsidRDefault="0063618B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65D62274" w14:textId="77777777" w:rsidR="00000D77" w:rsidRDefault="0063618B" w:rsidP="0063618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9B7F89">
        <w:rPr>
          <w:rFonts w:ascii="Verdana" w:hAnsi="Verdana"/>
          <w:b/>
          <w:sz w:val="20"/>
          <w:szCs w:val="20"/>
        </w:rPr>
        <w:t>Opsamling, orientering og visioner</w:t>
      </w:r>
    </w:p>
    <w:p w14:paraId="2BE84B9C" w14:textId="274F737E" w:rsidR="00EF7DA5" w:rsidRDefault="009B7F89" w:rsidP="00DC3A9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CIK</w:t>
      </w:r>
      <w:r w:rsidR="001F3EB6">
        <w:rPr>
          <w:rFonts w:ascii="Verdana" w:hAnsi="Verdana"/>
          <w:sz w:val="20"/>
          <w:szCs w:val="20"/>
        </w:rPr>
        <w:t xml:space="preserve"> orienterede om sit oplæg på rådsdagen i december,</w:t>
      </w:r>
      <w:r>
        <w:rPr>
          <w:rFonts w:ascii="Verdana" w:hAnsi="Verdana"/>
          <w:sz w:val="20"/>
          <w:szCs w:val="20"/>
        </w:rPr>
        <w:t xml:space="preserve"> h</w:t>
      </w:r>
      <w:r w:rsidR="001F3EB6">
        <w:rPr>
          <w:rFonts w:ascii="Verdana" w:hAnsi="Verdana"/>
          <w:sz w:val="20"/>
          <w:szCs w:val="20"/>
        </w:rPr>
        <w:t xml:space="preserve">avde i forlængelse af oplægget </w:t>
      </w:r>
      <w:r w:rsidR="002C4173">
        <w:rPr>
          <w:rFonts w:ascii="Verdana" w:hAnsi="Verdana"/>
          <w:sz w:val="20"/>
          <w:szCs w:val="20"/>
        </w:rPr>
        <w:t>overvejet, hvilke</w:t>
      </w:r>
      <w:r>
        <w:rPr>
          <w:rFonts w:ascii="Verdana" w:hAnsi="Verdana"/>
          <w:sz w:val="20"/>
          <w:szCs w:val="20"/>
        </w:rPr>
        <w:t xml:space="preserve"> visioner</w:t>
      </w:r>
      <w:r w:rsidR="00F53DE3">
        <w:rPr>
          <w:rFonts w:ascii="Verdana" w:hAnsi="Verdana"/>
          <w:sz w:val="20"/>
          <w:szCs w:val="20"/>
        </w:rPr>
        <w:t xml:space="preserve"> der er </w:t>
      </w:r>
      <w:r w:rsidR="00790381">
        <w:rPr>
          <w:rFonts w:ascii="Verdana" w:hAnsi="Verdana"/>
          <w:sz w:val="20"/>
          <w:szCs w:val="20"/>
        </w:rPr>
        <w:t xml:space="preserve">for museumsområdet? I den forbindelse understregede han, at der i nyere tid er løst en </w:t>
      </w:r>
      <w:r w:rsidR="001F3EB6">
        <w:rPr>
          <w:rFonts w:ascii="Verdana" w:hAnsi="Verdana"/>
          <w:sz w:val="20"/>
          <w:szCs w:val="20"/>
        </w:rPr>
        <w:t>række store opgaver på området, og planerne for digitalisering og formidling af filmarven er udstukket.</w:t>
      </w:r>
    </w:p>
    <w:p w14:paraId="78ADA290" w14:textId="7FCE46DE" w:rsidR="002C4173" w:rsidRDefault="001F3EB6" w:rsidP="00DC3A9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 der formuleres nye visioner for området? Og er det egentlig</w:t>
      </w:r>
      <w:r w:rsidR="002C417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ikke </w:t>
      </w:r>
      <w:r w:rsidR="002C4173">
        <w:rPr>
          <w:rFonts w:ascii="Verdana" w:hAnsi="Verdana"/>
          <w:sz w:val="20"/>
          <w:szCs w:val="20"/>
        </w:rPr>
        <w:t xml:space="preserve">direktion </w:t>
      </w:r>
      <w:r>
        <w:rPr>
          <w:rFonts w:ascii="Verdana" w:hAnsi="Verdana"/>
          <w:sz w:val="20"/>
          <w:szCs w:val="20"/>
        </w:rPr>
        <w:t>og bestyrelse, der skal</w:t>
      </w:r>
      <w:r w:rsidR="002C4173">
        <w:rPr>
          <w:rFonts w:ascii="Verdana" w:hAnsi="Verdana"/>
          <w:sz w:val="20"/>
          <w:szCs w:val="20"/>
        </w:rPr>
        <w:t xml:space="preserve"> stå</w:t>
      </w:r>
      <w:r>
        <w:rPr>
          <w:rFonts w:ascii="Verdana" w:hAnsi="Verdana"/>
          <w:sz w:val="20"/>
          <w:szCs w:val="20"/>
        </w:rPr>
        <w:t xml:space="preserve"> for det?</w:t>
      </w:r>
    </w:p>
    <w:p w14:paraId="3D747562" w14:textId="77777777" w:rsidR="002C4173" w:rsidRDefault="002C4173" w:rsidP="00DC3A90">
      <w:pPr>
        <w:rPr>
          <w:rFonts w:ascii="Verdana" w:hAnsi="Verdana"/>
          <w:sz w:val="20"/>
          <w:szCs w:val="20"/>
        </w:rPr>
      </w:pPr>
    </w:p>
    <w:p w14:paraId="4DAEABD6" w14:textId="77777777" w:rsidR="009B7F89" w:rsidRDefault="009B7F89" w:rsidP="00DC3A9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JBV </w:t>
      </w:r>
      <w:r w:rsidR="000F0B75">
        <w:rPr>
          <w:rFonts w:ascii="Verdana" w:hAnsi="Verdana"/>
          <w:sz w:val="20"/>
          <w:szCs w:val="20"/>
        </w:rPr>
        <w:t>orienterede kort om det indhold fra det kommende oplæg til det nye medie- og filmforlig, der omhandler museumsområdet, og inviterede til præsentationen af oplægget den 6. februar.</w:t>
      </w:r>
    </w:p>
    <w:p w14:paraId="410300C4" w14:textId="77777777" w:rsidR="00A0252A" w:rsidRDefault="00A0252A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2B4138BE" w14:textId="77777777" w:rsidR="003D5547" w:rsidRDefault="003D5547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0042CDF4" w14:textId="69E47620" w:rsidR="00686E87" w:rsidRDefault="003D5547" w:rsidP="00FF461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9B7F89">
        <w:rPr>
          <w:rFonts w:ascii="Verdana" w:hAnsi="Verdana"/>
          <w:b/>
          <w:sz w:val="20"/>
          <w:szCs w:val="20"/>
        </w:rPr>
        <w:t>Fortsat dialog om rettigheder til Palladiumfilmene</w:t>
      </w:r>
      <w:r w:rsidR="00FF4619">
        <w:rPr>
          <w:rFonts w:ascii="Verdana" w:hAnsi="Verdana"/>
          <w:b/>
          <w:sz w:val="20"/>
          <w:szCs w:val="20"/>
        </w:rPr>
        <w:br/>
      </w:r>
    </w:p>
    <w:p w14:paraId="1DE3B002" w14:textId="1630D191" w:rsidR="00686E87" w:rsidRDefault="00686E87" w:rsidP="00FF461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CIK o</w:t>
      </w:r>
      <w:r w:rsidR="00E35513">
        <w:rPr>
          <w:rFonts w:ascii="Verdana" w:hAnsi="Verdana"/>
          <w:sz w:val="20"/>
          <w:szCs w:val="20"/>
        </w:rPr>
        <w:t>psummerede</w:t>
      </w:r>
      <w:r>
        <w:rPr>
          <w:rFonts w:ascii="Verdana" w:hAnsi="Verdana"/>
          <w:sz w:val="20"/>
          <w:szCs w:val="20"/>
        </w:rPr>
        <w:t xml:space="preserve"> sidste rådsmødes diskussion.</w:t>
      </w:r>
    </w:p>
    <w:p w14:paraId="42E3FE94" w14:textId="77777777" w:rsidR="00686E87" w:rsidRDefault="00686E87" w:rsidP="00FF4619">
      <w:pPr>
        <w:spacing w:line="240" w:lineRule="auto"/>
        <w:rPr>
          <w:rFonts w:ascii="Verdana" w:hAnsi="Verdana"/>
          <w:sz w:val="20"/>
          <w:szCs w:val="20"/>
        </w:rPr>
      </w:pPr>
    </w:p>
    <w:p w14:paraId="570D4869" w14:textId="339FD85C" w:rsidR="00653D1B" w:rsidRDefault="00653D1B" w:rsidP="00FF461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Dette gav ikke anledning til yderligere bemærkninger.</w:t>
      </w:r>
    </w:p>
    <w:p w14:paraId="22B6BA14" w14:textId="77777777" w:rsidR="00653D1B" w:rsidRDefault="00653D1B" w:rsidP="00FF4619">
      <w:pPr>
        <w:spacing w:line="240" w:lineRule="auto"/>
        <w:rPr>
          <w:rFonts w:ascii="Verdana" w:hAnsi="Verdana"/>
          <w:sz w:val="20"/>
          <w:szCs w:val="20"/>
        </w:rPr>
      </w:pPr>
    </w:p>
    <w:p w14:paraId="00A5B529" w14:textId="163C10B3" w:rsidR="0072665C" w:rsidRPr="00653D1B" w:rsidRDefault="006158B5" w:rsidP="00F92D3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JBV understregede, at m</w:t>
      </w:r>
      <w:r w:rsidR="000F0B75">
        <w:rPr>
          <w:rFonts w:ascii="Verdana" w:hAnsi="Verdana"/>
          <w:sz w:val="20"/>
          <w:szCs w:val="20"/>
        </w:rPr>
        <w:t xml:space="preserve">ed erhvervelsen af rettighederne til Palladiumfilmene </w:t>
      </w:r>
      <w:r>
        <w:rPr>
          <w:rFonts w:ascii="Verdana" w:hAnsi="Verdana"/>
          <w:sz w:val="20"/>
          <w:szCs w:val="20"/>
        </w:rPr>
        <w:t xml:space="preserve">kan DFI sætte tryk på formidlingen af ikke mindst Dreyers værker. Samtidig </w:t>
      </w:r>
      <w:r w:rsidR="000F0B75">
        <w:rPr>
          <w:rFonts w:ascii="Verdana" w:hAnsi="Verdana"/>
          <w:sz w:val="20"/>
          <w:szCs w:val="20"/>
        </w:rPr>
        <w:t xml:space="preserve">er DFI trådt ind som </w:t>
      </w:r>
      <w:r>
        <w:rPr>
          <w:rFonts w:ascii="Verdana" w:hAnsi="Verdana"/>
          <w:sz w:val="20"/>
          <w:szCs w:val="20"/>
        </w:rPr>
        <w:t>almindelig rettighedshaver</w:t>
      </w:r>
      <w:r w:rsidR="000F0B75">
        <w:rPr>
          <w:rFonts w:ascii="Verdana" w:hAnsi="Verdana"/>
          <w:sz w:val="20"/>
          <w:szCs w:val="20"/>
        </w:rPr>
        <w:t xml:space="preserve"> på markedet</w:t>
      </w:r>
      <w:r>
        <w:rPr>
          <w:rFonts w:ascii="Verdana" w:hAnsi="Verdana"/>
          <w:sz w:val="20"/>
          <w:szCs w:val="20"/>
        </w:rPr>
        <w:t xml:space="preserve"> for en række danske spillefilm</w:t>
      </w:r>
      <w:r w:rsidR="000F0B7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DFI måtte prissætte dette på linje med øvrige markedsaktører for ikke at underminere markedet.</w:t>
      </w:r>
      <w:r w:rsidR="000F0B75">
        <w:rPr>
          <w:rFonts w:ascii="Verdana" w:hAnsi="Verdana"/>
          <w:sz w:val="20"/>
          <w:szCs w:val="20"/>
        </w:rPr>
        <w:br/>
      </w:r>
      <w:r w:rsidR="000F0B75">
        <w:rPr>
          <w:rFonts w:ascii="Verdana" w:hAnsi="Verdana"/>
          <w:sz w:val="20"/>
          <w:szCs w:val="20"/>
        </w:rPr>
        <w:br/>
      </w:r>
    </w:p>
    <w:p w14:paraId="702390AD" w14:textId="77777777" w:rsidR="00F92D39" w:rsidRPr="00DC3A90" w:rsidRDefault="00F92D39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9B7F89">
        <w:rPr>
          <w:rFonts w:ascii="Verdana" w:hAnsi="Verdana"/>
          <w:b/>
          <w:sz w:val="20"/>
          <w:szCs w:val="20"/>
        </w:rPr>
        <w:t>Koordinering vedr. fondsmidler</w:t>
      </w:r>
      <w:r w:rsidR="001355F4">
        <w:rPr>
          <w:rFonts w:ascii="Verdana" w:hAnsi="Verdana"/>
          <w:b/>
          <w:sz w:val="20"/>
          <w:szCs w:val="20"/>
        </w:rPr>
        <w:br/>
      </w:r>
      <w:r w:rsidR="000F0B75">
        <w:rPr>
          <w:rFonts w:ascii="Verdana" w:hAnsi="Verdana"/>
          <w:sz w:val="20"/>
          <w:szCs w:val="20"/>
        </w:rPr>
        <w:t>JBV orienterede om de indledningsvise kontakter, der er taget i forhold til at søge fondsmidler til yderligere digitalisering.</w:t>
      </w:r>
      <w:r w:rsidR="000F0B75">
        <w:rPr>
          <w:rFonts w:ascii="Verdana" w:hAnsi="Verdana"/>
          <w:sz w:val="20"/>
          <w:szCs w:val="20"/>
        </w:rPr>
        <w:br/>
      </w:r>
      <w:r w:rsidR="000F0B75">
        <w:rPr>
          <w:rFonts w:ascii="Verdana" w:hAnsi="Verdana"/>
          <w:sz w:val="20"/>
          <w:szCs w:val="20"/>
        </w:rPr>
        <w:br/>
        <w:t xml:space="preserve">Han opfordrede rådsmedlemmerne til at italesætte </w:t>
      </w:r>
      <w:r w:rsidR="00663631">
        <w:rPr>
          <w:rFonts w:ascii="Verdana" w:hAnsi="Verdana"/>
          <w:sz w:val="20"/>
          <w:szCs w:val="20"/>
        </w:rPr>
        <w:t>behovet for tilførsel af midler udefra, når der var lejlighed til det.</w:t>
      </w:r>
    </w:p>
    <w:p w14:paraId="1F723230" w14:textId="77777777" w:rsidR="001355F4" w:rsidRDefault="001355F4" w:rsidP="001355F4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7AFC2BAF" w14:textId="77777777" w:rsidR="001355F4" w:rsidRDefault="001355F4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Eventuelt</w:t>
      </w:r>
      <w:r>
        <w:rPr>
          <w:rFonts w:ascii="Verdana" w:hAnsi="Verdana"/>
          <w:b/>
          <w:sz w:val="20"/>
          <w:szCs w:val="20"/>
        </w:rPr>
        <w:br/>
      </w:r>
      <w:r w:rsidR="00663631">
        <w:rPr>
          <w:rFonts w:ascii="Verdana" w:hAnsi="Verdana"/>
          <w:sz w:val="20"/>
          <w:szCs w:val="20"/>
        </w:rPr>
        <w:t>Der var intet at behandle under dette punkt.</w:t>
      </w:r>
    </w:p>
    <w:p w14:paraId="3724C705" w14:textId="77777777" w:rsidR="009B7F89" w:rsidRPr="009B7F89" w:rsidRDefault="009B7F89" w:rsidP="009B7F89">
      <w:pPr>
        <w:rPr>
          <w:rFonts w:ascii="Verdana" w:hAnsi="Verdana"/>
          <w:b/>
          <w:sz w:val="20"/>
          <w:szCs w:val="20"/>
        </w:rPr>
      </w:pPr>
    </w:p>
    <w:p w14:paraId="18F3DAC5" w14:textId="77777777" w:rsidR="009B7F89" w:rsidRDefault="009B7F89" w:rsidP="009B7F8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Næste møde</w:t>
      </w:r>
      <w:r>
        <w:rPr>
          <w:rFonts w:ascii="Verdana" w:hAnsi="Verdana"/>
          <w:b/>
          <w:sz w:val="20"/>
          <w:szCs w:val="20"/>
        </w:rPr>
        <w:br/>
      </w:r>
      <w:r w:rsidR="00663631">
        <w:rPr>
          <w:rFonts w:ascii="Verdana" w:hAnsi="Verdana"/>
          <w:sz w:val="20"/>
          <w:szCs w:val="20"/>
        </w:rPr>
        <w:t>Næste møde blev aftalt til den 28. august kl. 14.00 i arkivet i Glostrup. CIK foreslog, at sidste del af mødet fortsatte hos ham privat.</w:t>
      </w:r>
    </w:p>
    <w:p w14:paraId="5E1C63C6" w14:textId="77777777" w:rsidR="009B7F89" w:rsidRDefault="009B7F89" w:rsidP="009B7F89">
      <w:pPr>
        <w:spacing w:line="240" w:lineRule="auto"/>
        <w:rPr>
          <w:rFonts w:ascii="Verdana" w:hAnsi="Verdana"/>
          <w:sz w:val="20"/>
          <w:szCs w:val="20"/>
        </w:rPr>
      </w:pPr>
    </w:p>
    <w:p w14:paraId="022C8337" w14:textId="77777777" w:rsidR="00891866" w:rsidRDefault="00891866" w:rsidP="0092499F">
      <w:pPr>
        <w:spacing w:line="240" w:lineRule="auto"/>
        <w:rPr>
          <w:rFonts w:ascii="Verdana" w:hAnsi="Verdana"/>
          <w:sz w:val="20"/>
          <w:szCs w:val="20"/>
        </w:rPr>
      </w:pPr>
    </w:p>
    <w:sectPr w:rsidR="00891866" w:rsidSect="003E78A3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27" w:right="3175" w:bottom="1134" w:left="1134" w:header="27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0DCF6" w14:textId="77777777" w:rsidR="00790381" w:rsidRDefault="00790381" w:rsidP="00CC3C7D">
      <w:r>
        <w:separator/>
      </w:r>
    </w:p>
  </w:endnote>
  <w:endnote w:type="continuationSeparator" w:id="0">
    <w:p w14:paraId="7A1946B6" w14:textId="77777777" w:rsidR="00790381" w:rsidRDefault="00790381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derton Serif">
    <w:altName w:val="Courier New"/>
    <w:charset w:val="00"/>
    <w:family w:val="auto"/>
    <w:pitch w:val="variable"/>
    <w:sig w:usb0="A0002AA7" w:usb1="00000000" w:usb2="0000004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6949A" w14:textId="77777777" w:rsidR="00790381" w:rsidRDefault="00790381" w:rsidP="009D7395">
    <w:pPr>
      <w:pStyle w:val="Sidehoved"/>
    </w:pPr>
  </w:p>
  <w:p w14:paraId="568F9BAE" w14:textId="77777777" w:rsidR="00790381" w:rsidRDefault="00790381" w:rsidP="00CD4F8B">
    <w:pPr>
      <w:pStyle w:val="Normal-Lokaladresse"/>
      <w:framePr w:wrap="around" w:y="15282"/>
    </w:pPr>
    <w:bookmarkStart w:id="4" w:name="bmkNaverland"/>
    <w:bookmarkStart w:id="5" w:name="bmkoffName"/>
    <w:bookmarkEnd w:id="4"/>
    <w:bookmarkEnd w:id="5"/>
  </w:p>
  <w:p w14:paraId="5E5443D7" w14:textId="77777777" w:rsidR="00790381" w:rsidRDefault="00790381" w:rsidP="00CD4F8B">
    <w:pPr>
      <w:pStyle w:val="Normal-Lokaladresse"/>
      <w:framePr w:wrap="around" w:y="15282"/>
    </w:pPr>
    <w:bookmarkStart w:id="6" w:name="bmkOffStreet"/>
    <w:bookmarkEnd w:id="6"/>
  </w:p>
  <w:p w14:paraId="61BB82F1" w14:textId="77777777" w:rsidR="00790381" w:rsidRDefault="00790381" w:rsidP="00CD4F8B">
    <w:pPr>
      <w:pStyle w:val="Normal-Lokaladresse"/>
      <w:framePr w:wrap="around" w:y="15282"/>
    </w:pPr>
    <w:bookmarkStart w:id="7" w:name="bmkOffZipCode"/>
    <w:bookmarkEnd w:id="7"/>
    <w:r>
      <w:t xml:space="preserve"> </w:t>
    </w:r>
    <w:bookmarkStart w:id="8" w:name="bmkOffCity"/>
    <w:bookmarkEnd w:id="8"/>
  </w:p>
  <w:p w14:paraId="719B50B5" w14:textId="77777777" w:rsidR="00790381" w:rsidRPr="00DE3CFE" w:rsidRDefault="00790381" w:rsidP="00071679">
    <w:pPr>
      <w:pStyle w:val="Normal-Lokaladress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2981F" w14:textId="77777777" w:rsidR="00790381" w:rsidRDefault="00790381" w:rsidP="00CC3C7D">
      <w:r>
        <w:separator/>
      </w:r>
    </w:p>
  </w:footnote>
  <w:footnote w:type="continuationSeparator" w:id="0">
    <w:p w14:paraId="50879BE2" w14:textId="77777777" w:rsidR="00790381" w:rsidRDefault="00790381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9E402" w14:textId="77777777" w:rsidR="00790381" w:rsidRDefault="00790381">
    <w:pPr>
      <w:pStyle w:val="Sidehoved"/>
    </w:pPr>
    <w:r>
      <w:rPr>
        <w:noProof/>
        <w:lang w:val="en-US"/>
      </w:rPr>
      <w:drawing>
        <wp:anchor distT="0" distB="0" distL="0" distR="0" simplePos="0" relativeHeight="251658752" behindDoc="1" locked="0" layoutInCell="1" allowOverlap="1" wp14:anchorId="14D24763" wp14:editId="62096586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EE1EA" w14:textId="77777777" w:rsidR="00790381" w:rsidRPr="00040CB0" w:rsidRDefault="00790381" w:rsidP="00040CB0">
    <w:pPr>
      <w:pStyle w:val="Sidefod"/>
      <w:spacing w:line="240" w:lineRule="atLeast"/>
      <w:rPr>
        <w:szCs w:val="19"/>
      </w:rPr>
    </w:pPr>
    <w:r>
      <w:rPr>
        <w:noProof/>
        <w:szCs w:val="19"/>
        <w:lang w:val="en-US"/>
      </w:rPr>
      <w:drawing>
        <wp:anchor distT="0" distB="0" distL="0" distR="0" simplePos="0" relativeHeight="251657728" behindDoc="1" locked="0" layoutInCell="1" allowOverlap="1" wp14:anchorId="1D88A73D" wp14:editId="1E8495AC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AD95CB" w14:textId="1F5F0380" w:rsidR="00790381" w:rsidRPr="00FC3EF8" w:rsidRDefault="00790381" w:rsidP="006C3CC2">
    <w:pPr>
      <w:pStyle w:val="Sidehoved"/>
    </w:pPr>
    <w:bookmarkStart w:id="3" w:name="bmkOversætSide"/>
    <w:r w:rsidRPr="00FC3EF8">
      <w:t>Side</w:t>
    </w:r>
    <w:bookmarkEnd w:id="3"/>
    <w:r w:rsidRPr="00FC3EF8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A3492">
      <w:rPr>
        <w:noProof/>
      </w:rPr>
      <w:t>2</w:t>
    </w:r>
    <w:r>
      <w:rPr>
        <w:noProof/>
      </w:rPr>
      <w:fldChar w:fldCharType="end"/>
    </w:r>
    <w:r w:rsidRPr="00FC3EF8">
      <w:t xml:space="preserve"> / </w:t>
    </w:r>
    <w:fldSimple w:instr=" NUMPAGES ">
      <w:r w:rsidR="00EA3492">
        <w:rPr>
          <w:noProof/>
        </w:rPr>
        <w:t>2</w:t>
      </w:r>
    </w:fldSimple>
  </w:p>
  <w:p w14:paraId="4C5840AC" w14:textId="77777777" w:rsidR="00790381" w:rsidRDefault="00790381">
    <w:pPr>
      <w:pStyle w:val="Sidehoved"/>
    </w:pPr>
  </w:p>
  <w:p w14:paraId="70B5DB9A" w14:textId="77777777" w:rsidR="00790381" w:rsidRDefault="00790381">
    <w:pPr>
      <w:pStyle w:val="Sidehoved"/>
    </w:pPr>
  </w:p>
  <w:p w14:paraId="0BB689FA" w14:textId="77777777" w:rsidR="00790381" w:rsidRDefault="00790381">
    <w:pPr>
      <w:pStyle w:val="Sidehoved"/>
    </w:pPr>
  </w:p>
  <w:p w14:paraId="74D7E601" w14:textId="77777777" w:rsidR="00790381" w:rsidRDefault="00790381">
    <w:pPr>
      <w:pStyle w:val="Sidehoved"/>
    </w:pPr>
  </w:p>
  <w:p w14:paraId="199F9852" w14:textId="77777777" w:rsidR="00790381" w:rsidRDefault="00790381">
    <w:pPr>
      <w:pStyle w:val="Sidehoved"/>
    </w:pPr>
  </w:p>
  <w:p w14:paraId="1AA34142" w14:textId="77777777" w:rsidR="00790381" w:rsidRDefault="00790381">
    <w:pPr>
      <w:pStyle w:val="Sidehoved"/>
    </w:pPr>
  </w:p>
  <w:p w14:paraId="040B2EB0" w14:textId="77777777" w:rsidR="00790381" w:rsidRDefault="00790381">
    <w:pPr>
      <w:pStyle w:val="Sidehoved"/>
    </w:pPr>
  </w:p>
  <w:p w14:paraId="3C0AC1C5" w14:textId="77777777" w:rsidR="00790381" w:rsidRDefault="0079038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7C240" w14:textId="77777777" w:rsidR="00790381" w:rsidRDefault="00790381">
    <w:pPr>
      <w:pStyle w:val="Sidehoved"/>
    </w:pPr>
    <w:r>
      <w:rPr>
        <w:noProof/>
        <w:lang w:val="en-US"/>
      </w:rPr>
      <w:drawing>
        <wp:anchor distT="0" distB="0" distL="0" distR="0" simplePos="0" relativeHeight="251656704" behindDoc="1" locked="0" layoutInCell="1" allowOverlap="1" wp14:anchorId="5F6E9809" wp14:editId="30CB8616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9DC"/>
    <w:multiLevelType w:val="hybridMultilevel"/>
    <w:tmpl w:val="06924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35B82"/>
    <w:multiLevelType w:val="hybridMultilevel"/>
    <w:tmpl w:val="91BC758E"/>
    <w:lvl w:ilvl="0" w:tplc="1B04C02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1267"/>
    <w:multiLevelType w:val="hybridMultilevel"/>
    <w:tmpl w:val="06924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508EB"/>
    <w:multiLevelType w:val="hybridMultilevel"/>
    <w:tmpl w:val="93F6C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950EA"/>
    <w:multiLevelType w:val="hybridMultilevel"/>
    <w:tmpl w:val="06924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E159A"/>
    <w:multiLevelType w:val="hybridMultilevel"/>
    <w:tmpl w:val="5D7A7FE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5E"/>
    <w:rsid w:val="00000D77"/>
    <w:rsid w:val="00001E43"/>
    <w:rsid w:val="0000371B"/>
    <w:rsid w:val="00005AB8"/>
    <w:rsid w:val="00024B59"/>
    <w:rsid w:val="00030F97"/>
    <w:rsid w:val="0003400B"/>
    <w:rsid w:val="00040CB0"/>
    <w:rsid w:val="00043EC5"/>
    <w:rsid w:val="000443DA"/>
    <w:rsid w:val="00057CCA"/>
    <w:rsid w:val="00071679"/>
    <w:rsid w:val="00071D16"/>
    <w:rsid w:val="000B58E7"/>
    <w:rsid w:val="000E4831"/>
    <w:rsid w:val="000F0B75"/>
    <w:rsid w:val="00100E9F"/>
    <w:rsid w:val="0011311A"/>
    <w:rsid w:val="001247F6"/>
    <w:rsid w:val="00131970"/>
    <w:rsid w:val="00131E4C"/>
    <w:rsid w:val="0013226B"/>
    <w:rsid w:val="00132556"/>
    <w:rsid w:val="001355F4"/>
    <w:rsid w:val="00136CF0"/>
    <w:rsid w:val="00145F0E"/>
    <w:rsid w:val="0014728D"/>
    <w:rsid w:val="00174329"/>
    <w:rsid w:val="00185126"/>
    <w:rsid w:val="00191D3C"/>
    <w:rsid w:val="00196018"/>
    <w:rsid w:val="001A2E92"/>
    <w:rsid w:val="001A4B47"/>
    <w:rsid w:val="001A720C"/>
    <w:rsid w:val="001A7837"/>
    <w:rsid w:val="001A7E9F"/>
    <w:rsid w:val="001B02AC"/>
    <w:rsid w:val="001B5F62"/>
    <w:rsid w:val="001C5DB5"/>
    <w:rsid w:val="001D0D96"/>
    <w:rsid w:val="001D46D4"/>
    <w:rsid w:val="001F3EB6"/>
    <w:rsid w:val="00202199"/>
    <w:rsid w:val="00211915"/>
    <w:rsid w:val="00214C6A"/>
    <w:rsid w:val="00222D8A"/>
    <w:rsid w:val="002332FB"/>
    <w:rsid w:val="00247974"/>
    <w:rsid w:val="002712D6"/>
    <w:rsid w:val="0027250A"/>
    <w:rsid w:val="00272C16"/>
    <w:rsid w:val="002736BB"/>
    <w:rsid w:val="00282C32"/>
    <w:rsid w:val="00292D59"/>
    <w:rsid w:val="00293B57"/>
    <w:rsid w:val="00295FDC"/>
    <w:rsid w:val="0029628A"/>
    <w:rsid w:val="002B0EB0"/>
    <w:rsid w:val="002B7503"/>
    <w:rsid w:val="002C4173"/>
    <w:rsid w:val="002D3720"/>
    <w:rsid w:val="002D382A"/>
    <w:rsid w:val="002E0F92"/>
    <w:rsid w:val="00303600"/>
    <w:rsid w:val="00313B2A"/>
    <w:rsid w:val="00322628"/>
    <w:rsid w:val="00330FCB"/>
    <w:rsid w:val="00333B36"/>
    <w:rsid w:val="003438F2"/>
    <w:rsid w:val="00355424"/>
    <w:rsid w:val="003712A7"/>
    <w:rsid w:val="003824B3"/>
    <w:rsid w:val="003A065E"/>
    <w:rsid w:val="003A19AD"/>
    <w:rsid w:val="003A223A"/>
    <w:rsid w:val="003B3ED5"/>
    <w:rsid w:val="003B7C86"/>
    <w:rsid w:val="003C2508"/>
    <w:rsid w:val="003C3C30"/>
    <w:rsid w:val="003D5547"/>
    <w:rsid w:val="003E78A3"/>
    <w:rsid w:val="003F30EF"/>
    <w:rsid w:val="00412AA0"/>
    <w:rsid w:val="00425E76"/>
    <w:rsid w:val="00426AD1"/>
    <w:rsid w:val="0043491B"/>
    <w:rsid w:val="0044191D"/>
    <w:rsid w:val="00450A6E"/>
    <w:rsid w:val="004832E1"/>
    <w:rsid w:val="004843F1"/>
    <w:rsid w:val="0048492C"/>
    <w:rsid w:val="00485467"/>
    <w:rsid w:val="00496456"/>
    <w:rsid w:val="004B14EC"/>
    <w:rsid w:val="004B4497"/>
    <w:rsid w:val="004B6A13"/>
    <w:rsid w:val="004B736B"/>
    <w:rsid w:val="004C3B9F"/>
    <w:rsid w:val="004C475D"/>
    <w:rsid w:val="004D6747"/>
    <w:rsid w:val="004D6776"/>
    <w:rsid w:val="004F2EED"/>
    <w:rsid w:val="004F32F6"/>
    <w:rsid w:val="00506F43"/>
    <w:rsid w:val="00507F0A"/>
    <w:rsid w:val="005133EF"/>
    <w:rsid w:val="00530285"/>
    <w:rsid w:val="00535227"/>
    <w:rsid w:val="00542B8C"/>
    <w:rsid w:val="005434C2"/>
    <w:rsid w:val="00544ECF"/>
    <w:rsid w:val="005527D4"/>
    <w:rsid w:val="00557584"/>
    <w:rsid w:val="0057091A"/>
    <w:rsid w:val="00571FB6"/>
    <w:rsid w:val="00574F49"/>
    <w:rsid w:val="00580BE1"/>
    <w:rsid w:val="005825B7"/>
    <w:rsid w:val="00596CFF"/>
    <w:rsid w:val="005A61AC"/>
    <w:rsid w:val="005C5C6C"/>
    <w:rsid w:val="005C77EC"/>
    <w:rsid w:val="005D3C35"/>
    <w:rsid w:val="005D5AE0"/>
    <w:rsid w:val="005E6609"/>
    <w:rsid w:val="006035B7"/>
    <w:rsid w:val="006066B5"/>
    <w:rsid w:val="00612D39"/>
    <w:rsid w:val="006158B5"/>
    <w:rsid w:val="00616D6D"/>
    <w:rsid w:val="00617FF1"/>
    <w:rsid w:val="0062645B"/>
    <w:rsid w:val="00630C95"/>
    <w:rsid w:val="00634644"/>
    <w:rsid w:val="0063618B"/>
    <w:rsid w:val="00637C1A"/>
    <w:rsid w:val="00651385"/>
    <w:rsid w:val="00653D1B"/>
    <w:rsid w:val="00663631"/>
    <w:rsid w:val="00670B64"/>
    <w:rsid w:val="006757E7"/>
    <w:rsid w:val="00676515"/>
    <w:rsid w:val="00676C6C"/>
    <w:rsid w:val="006772D9"/>
    <w:rsid w:val="00682C65"/>
    <w:rsid w:val="00683A4D"/>
    <w:rsid w:val="00683BB7"/>
    <w:rsid w:val="00686E87"/>
    <w:rsid w:val="00693953"/>
    <w:rsid w:val="006A4A5E"/>
    <w:rsid w:val="006C13D9"/>
    <w:rsid w:val="006C3CC2"/>
    <w:rsid w:val="006C4496"/>
    <w:rsid w:val="006D42F0"/>
    <w:rsid w:val="006F080A"/>
    <w:rsid w:val="0070112F"/>
    <w:rsid w:val="00701245"/>
    <w:rsid w:val="00710231"/>
    <w:rsid w:val="007240DF"/>
    <w:rsid w:val="007250F7"/>
    <w:rsid w:val="0072665C"/>
    <w:rsid w:val="00740A56"/>
    <w:rsid w:val="00756D98"/>
    <w:rsid w:val="00771EF9"/>
    <w:rsid w:val="00773066"/>
    <w:rsid w:val="00781F33"/>
    <w:rsid w:val="007831A1"/>
    <w:rsid w:val="00783BBE"/>
    <w:rsid w:val="00790381"/>
    <w:rsid w:val="007A30BB"/>
    <w:rsid w:val="007A578E"/>
    <w:rsid w:val="007A680A"/>
    <w:rsid w:val="007D7CDD"/>
    <w:rsid w:val="007E4BDB"/>
    <w:rsid w:val="007F3473"/>
    <w:rsid w:val="0080447F"/>
    <w:rsid w:val="00825B18"/>
    <w:rsid w:val="008265EC"/>
    <w:rsid w:val="008309B2"/>
    <w:rsid w:val="0083458A"/>
    <w:rsid w:val="00841799"/>
    <w:rsid w:val="00842BCB"/>
    <w:rsid w:val="00846CA9"/>
    <w:rsid w:val="008501D9"/>
    <w:rsid w:val="00851D4F"/>
    <w:rsid w:val="00865C84"/>
    <w:rsid w:val="00867FBC"/>
    <w:rsid w:val="00870F5B"/>
    <w:rsid w:val="008779AE"/>
    <w:rsid w:val="0088189D"/>
    <w:rsid w:val="00884DCD"/>
    <w:rsid w:val="00887653"/>
    <w:rsid w:val="00891866"/>
    <w:rsid w:val="008A367F"/>
    <w:rsid w:val="008B0126"/>
    <w:rsid w:val="008D2D40"/>
    <w:rsid w:val="008D37E7"/>
    <w:rsid w:val="008D7CAE"/>
    <w:rsid w:val="008E18F1"/>
    <w:rsid w:val="008E4E9E"/>
    <w:rsid w:val="00910786"/>
    <w:rsid w:val="00917F40"/>
    <w:rsid w:val="00923345"/>
    <w:rsid w:val="00923F5A"/>
    <w:rsid w:val="0092499F"/>
    <w:rsid w:val="0092796A"/>
    <w:rsid w:val="009310C1"/>
    <w:rsid w:val="00931B11"/>
    <w:rsid w:val="00933DC6"/>
    <w:rsid w:val="00935E01"/>
    <w:rsid w:val="00944E1E"/>
    <w:rsid w:val="009635D3"/>
    <w:rsid w:val="00965056"/>
    <w:rsid w:val="0097182E"/>
    <w:rsid w:val="00976C4C"/>
    <w:rsid w:val="00992013"/>
    <w:rsid w:val="00995024"/>
    <w:rsid w:val="009A2871"/>
    <w:rsid w:val="009A31A6"/>
    <w:rsid w:val="009A4F37"/>
    <w:rsid w:val="009B0B69"/>
    <w:rsid w:val="009B1BB8"/>
    <w:rsid w:val="009B7F89"/>
    <w:rsid w:val="009C14B3"/>
    <w:rsid w:val="009C7AE2"/>
    <w:rsid w:val="009D7395"/>
    <w:rsid w:val="009F1085"/>
    <w:rsid w:val="00A0252A"/>
    <w:rsid w:val="00A100BC"/>
    <w:rsid w:val="00A34E4F"/>
    <w:rsid w:val="00A37C03"/>
    <w:rsid w:val="00A42F30"/>
    <w:rsid w:val="00A45BAE"/>
    <w:rsid w:val="00A626F6"/>
    <w:rsid w:val="00A6413D"/>
    <w:rsid w:val="00A722EE"/>
    <w:rsid w:val="00A83397"/>
    <w:rsid w:val="00A8477D"/>
    <w:rsid w:val="00A87DA9"/>
    <w:rsid w:val="00AA07BD"/>
    <w:rsid w:val="00AA620E"/>
    <w:rsid w:val="00AB3AEA"/>
    <w:rsid w:val="00AB6546"/>
    <w:rsid w:val="00AC48E2"/>
    <w:rsid w:val="00AD3429"/>
    <w:rsid w:val="00AE45D2"/>
    <w:rsid w:val="00B1387C"/>
    <w:rsid w:val="00B478DC"/>
    <w:rsid w:val="00B519E1"/>
    <w:rsid w:val="00B52C63"/>
    <w:rsid w:val="00B6738B"/>
    <w:rsid w:val="00B73F4B"/>
    <w:rsid w:val="00B9020C"/>
    <w:rsid w:val="00B92F0F"/>
    <w:rsid w:val="00B944F6"/>
    <w:rsid w:val="00B95AB7"/>
    <w:rsid w:val="00B95B9F"/>
    <w:rsid w:val="00BA07EB"/>
    <w:rsid w:val="00BA0E23"/>
    <w:rsid w:val="00BA31D4"/>
    <w:rsid w:val="00BA443C"/>
    <w:rsid w:val="00BA7A80"/>
    <w:rsid w:val="00BB601E"/>
    <w:rsid w:val="00BF42D8"/>
    <w:rsid w:val="00C07679"/>
    <w:rsid w:val="00C0771F"/>
    <w:rsid w:val="00C151F8"/>
    <w:rsid w:val="00C171B6"/>
    <w:rsid w:val="00C20EC8"/>
    <w:rsid w:val="00C22A03"/>
    <w:rsid w:val="00C31B9C"/>
    <w:rsid w:val="00C42B05"/>
    <w:rsid w:val="00C54F3A"/>
    <w:rsid w:val="00C5507C"/>
    <w:rsid w:val="00C6067F"/>
    <w:rsid w:val="00C664CB"/>
    <w:rsid w:val="00C71C65"/>
    <w:rsid w:val="00C76195"/>
    <w:rsid w:val="00C83182"/>
    <w:rsid w:val="00C839C8"/>
    <w:rsid w:val="00C83F86"/>
    <w:rsid w:val="00C86135"/>
    <w:rsid w:val="00C97C73"/>
    <w:rsid w:val="00CA562D"/>
    <w:rsid w:val="00CB0D55"/>
    <w:rsid w:val="00CB2FB2"/>
    <w:rsid w:val="00CB2FFE"/>
    <w:rsid w:val="00CC36D5"/>
    <w:rsid w:val="00CC3C7D"/>
    <w:rsid w:val="00CD0BCA"/>
    <w:rsid w:val="00CD4F8B"/>
    <w:rsid w:val="00CE5094"/>
    <w:rsid w:val="00D06CB7"/>
    <w:rsid w:val="00D14685"/>
    <w:rsid w:val="00D1636F"/>
    <w:rsid w:val="00D17D13"/>
    <w:rsid w:val="00D20C7E"/>
    <w:rsid w:val="00D30930"/>
    <w:rsid w:val="00D32DE4"/>
    <w:rsid w:val="00D36C89"/>
    <w:rsid w:val="00D527F0"/>
    <w:rsid w:val="00D57042"/>
    <w:rsid w:val="00D83F70"/>
    <w:rsid w:val="00D85C52"/>
    <w:rsid w:val="00D86633"/>
    <w:rsid w:val="00D87C87"/>
    <w:rsid w:val="00D92858"/>
    <w:rsid w:val="00DA2A77"/>
    <w:rsid w:val="00DB43CB"/>
    <w:rsid w:val="00DC0C5A"/>
    <w:rsid w:val="00DC3A90"/>
    <w:rsid w:val="00DC474A"/>
    <w:rsid w:val="00DD0CA1"/>
    <w:rsid w:val="00DD3445"/>
    <w:rsid w:val="00DE221A"/>
    <w:rsid w:val="00DE3CFE"/>
    <w:rsid w:val="00DF53E3"/>
    <w:rsid w:val="00E02B25"/>
    <w:rsid w:val="00E14D2C"/>
    <w:rsid w:val="00E23555"/>
    <w:rsid w:val="00E2554F"/>
    <w:rsid w:val="00E35513"/>
    <w:rsid w:val="00E56A2A"/>
    <w:rsid w:val="00E57D28"/>
    <w:rsid w:val="00E60EF9"/>
    <w:rsid w:val="00E63F90"/>
    <w:rsid w:val="00E810D0"/>
    <w:rsid w:val="00E95854"/>
    <w:rsid w:val="00EA3492"/>
    <w:rsid w:val="00EA3493"/>
    <w:rsid w:val="00EA3D43"/>
    <w:rsid w:val="00EB17BE"/>
    <w:rsid w:val="00EC35BC"/>
    <w:rsid w:val="00ED433A"/>
    <w:rsid w:val="00ED5746"/>
    <w:rsid w:val="00EE4954"/>
    <w:rsid w:val="00EE5025"/>
    <w:rsid w:val="00EE70A4"/>
    <w:rsid w:val="00EF1FF8"/>
    <w:rsid w:val="00EF7DA5"/>
    <w:rsid w:val="00F0160C"/>
    <w:rsid w:val="00F210BC"/>
    <w:rsid w:val="00F5399E"/>
    <w:rsid w:val="00F53DE3"/>
    <w:rsid w:val="00F648F6"/>
    <w:rsid w:val="00F6756E"/>
    <w:rsid w:val="00F73EE3"/>
    <w:rsid w:val="00F84A97"/>
    <w:rsid w:val="00F92D39"/>
    <w:rsid w:val="00F941AC"/>
    <w:rsid w:val="00F94FC1"/>
    <w:rsid w:val="00FA4B1B"/>
    <w:rsid w:val="00FB4580"/>
    <w:rsid w:val="00FC3EF8"/>
    <w:rsid w:val="00FC7363"/>
    <w:rsid w:val="00FD1F23"/>
    <w:rsid w:val="00FF4619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883A7F"/>
  <w15:docId w15:val="{9FB1FED0-D724-4487-9C09-BA2C2D2C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3B3ED5"/>
    <w:rPr>
      <w:rFonts w:ascii="Underton Serif" w:hAnsi="Underton Serif"/>
      <w:b/>
      <w:bCs/>
      <w:sz w:val="20"/>
      <w:szCs w:val="20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3B3ED5"/>
    <w:rPr>
      <w:rFonts w:ascii="Underton Serif" w:hAnsi="Underton Serif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3B3ED5"/>
    <w:pPr>
      <w:spacing w:line="240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unhideWhenUsed/>
    <w:rsid w:val="004F2EED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F2E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F2EED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F2EE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F2EE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obv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E4672-2F90-44A2-9982-D4D42CB8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2</Pages>
  <Words>482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meretes</dc:creator>
  <cp:lastModifiedBy>Bente Strandhøj DFI</cp:lastModifiedBy>
  <cp:revision>2</cp:revision>
  <cp:lastPrinted>2018-01-30T13:46:00Z</cp:lastPrinted>
  <dcterms:created xsi:type="dcterms:W3CDTF">2018-02-05T10:49:00Z</dcterms:created>
  <dcterms:modified xsi:type="dcterms:W3CDTF">2018-02-05T10:49:00Z</dcterms:modified>
</cp:coreProperties>
</file>